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84921" w14:textId="77777777" w:rsidR="00E52795" w:rsidRDefault="00E52795"/>
    <w:p w14:paraId="6EBC43E1" w14:textId="46742B48" w:rsidR="00FE0300" w:rsidRPr="001964F5" w:rsidRDefault="00CB6000" w:rsidP="00CB6000">
      <w:pPr>
        <w:jc w:val="center"/>
      </w:pPr>
      <w:r>
        <w:rPr>
          <w:sz w:val="36"/>
          <w:szCs w:val="36"/>
        </w:rPr>
        <w:t>Children First Safeguarding Statement</w:t>
      </w:r>
    </w:p>
    <w:p w14:paraId="0CB3FC9C" w14:textId="77777777" w:rsidR="00FE0300" w:rsidRDefault="00FE0300"/>
    <w:p w14:paraId="7D040367" w14:textId="77777777" w:rsidR="00E52795" w:rsidRDefault="00E52795"/>
    <w:p w14:paraId="37CB85BB" w14:textId="77777777" w:rsidR="00CB6000" w:rsidRPr="00CB6000" w:rsidRDefault="00CB6000">
      <w:pPr>
        <w:rPr>
          <w:u w:val="single"/>
        </w:rPr>
      </w:pPr>
      <w:r w:rsidRPr="00CB6000">
        <w:rPr>
          <w:u w:val="single"/>
        </w:rPr>
        <w:t xml:space="preserve">Name of service being provided: </w:t>
      </w:r>
    </w:p>
    <w:p w14:paraId="1F407EB1" w14:textId="5605CE63" w:rsidR="00CB6000" w:rsidRDefault="00CB6000">
      <w:r>
        <w:t>General Medical Practice</w:t>
      </w:r>
    </w:p>
    <w:p w14:paraId="4BE9E382" w14:textId="77777777" w:rsidR="00CB6000" w:rsidRDefault="00CB6000"/>
    <w:p w14:paraId="041C8ACF" w14:textId="77777777" w:rsidR="00CB6000" w:rsidRPr="00CB6000" w:rsidRDefault="00CB6000">
      <w:pPr>
        <w:rPr>
          <w:u w:val="single"/>
        </w:rPr>
      </w:pPr>
      <w:r w:rsidRPr="00CB6000">
        <w:rPr>
          <w:u w:val="single"/>
        </w:rPr>
        <w:t xml:space="preserve">Nature of service and principles to safeguard children against harm: </w:t>
      </w:r>
    </w:p>
    <w:p w14:paraId="5D0CB8AD" w14:textId="1A19DDD3" w:rsidR="00CB6000" w:rsidRDefault="00CB6000">
      <w:r>
        <w:t xml:space="preserve">We provide primary care medical services in the community and perform diagnostic tests and arrange further management for medical issues. We understand that child safety and welfare is of the utmost importance. </w:t>
      </w:r>
    </w:p>
    <w:p w14:paraId="52D547B9" w14:textId="289CE570" w:rsidR="00CB6000" w:rsidRDefault="00CB6000">
      <w:r>
        <w:t xml:space="preserve">In the course of our duties, all our clinical and non-clinical staff remain committed to be alert to any concerns of child neglect or abuse, either current, </w:t>
      </w:r>
      <w:proofErr w:type="gramStart"/>
      <w:r>
        <w:t>historical</w:t>
      </w:r>
      <w:proofErr w:type="gramEnd"/>
      <w:r>
        <w:t xml:space="preserve"> or potential, and remain up to date with recommended training and education by </w:t>
      </w:r>
      <w:proofErr w:type="spellStart"/>
      <w:r>
        <w:t>Tusla</w:t>
      </w:r>
      <w:proofErr w:type="spellEnd"/>
      <w:r>
        <w:t xml:space="preserve"> under the Children First Act 2015.</w:t>
      </w:r>
    </w:p>
    <w:p w14:paraId="6A8E5D9D" w14:textId="77777777" w:rsidR="00CB6000" w:rsidRDefault="00CB6000"/>
    <w:p w14:paraId="09A4538B" w14:textId="0257A090" w:rsidR="00CB6000" w:rsidRPr="00CB6000" w:rsidRDefault="00CB6000">
      <w:pPr>
        <w:rPr>
          <w:u w:val="single"/>
        </w:rPr>
      </w:pPr>
      <w:r w:rsidRPr="00CB6000">
        <w:rPr>
          <w:u w:val="single"/>
        </w:rPr>
        <w:t xml:space="preserve">Risk </w:t>
      </w:r>
      <w:proofErr w:type="gramStart"/>
      <w:r w:rsidRPr="00CB6000">
        <w:rPr>
          <w:u w:val="single"/>
        </w:rPr>
        <w:t>assessment</w:t>
      </w:r>
      <w:proofErr w:type="gramEnd"/>
    </w:p>
    <w:p w14:paraId="2ECA7456" w14:textId="52A0383C" w:rsidR="00CB6000" w:rsidRDefault="00CB6000">
      <w:r>
        <w:t xml:space="preserve">We have carried out </w:t>
      </w:r>
      <w:proofErr w:type="spellStart"/>
      <w:r>
        <w:t>a</w:t>
      </w:r>
      <w:proofErr w:type="spellEnd"/>
      <w:r>
        <w:t xml:space="preserve"> risk assessment of the potential for a child to come to harm while availing of our services.</w:t>
      </w:r>
    </w:p>
    <w:p w14:paraId="17DB49B4" w14:textId="470420BD" w:rsidR="00CB6000" w:rsidRDefault="00CB6000">
      <w:r w:rsidRPr="002C5649">
        <w:rPr>
          <w:u w:val="single"/>
        </w:rPr>
        <w:t>Risk</w:t>
      </w:r>
      <w:r w:rsidR="007B29C2">
        <w:rPr>
          <w:u w:val="single"/>
        </w:rPr>
        <w:t>(s)</w:t>
      </w:r>
      <w:r w:rsidRPr="002C5649">
        <w:rPr>
          <w:u w:val="single"/>
        </w:rPr>
        <w:t xml:space="preserve"> identified:</w:t>
      </w:r>
      <w:r w:rsidRPr="002C5649">
        <w:rPr>
          <w:u w:val="single"/>
        </w:rPr>
        <w:tab/>
      </w:r>
      <w:r>
        <w:tab/>
      </w:r>
      <w:r>
        <w:tab/>
      </w:r>
      <w:r>
        <w:tab/>
      </w:r>
      <w:r w:rsidRPr="002C5649">
        <w:rPr>
          <w:u w:val="single"/>
        </w:rPr>
        <w:t>Procedure in place to manage identified risk:</w:t>
      </w:r>
    </w:p>
    <w:tbl>
      <w:tblPr>
        <w:tblStyle w:val="TableGrid"/>
        <w:tblW w:w="9072" w:type="dxa"/>
        <w:tblInd w:w="-5" w:type="dxa"/>
        <w:tblLook w:val="04A0" w:firstRow="1" w:lastRow="0" w:firstColumn="1" w:lastColumn="0" w:noHBand="0" w:noVBand="1"/>
      </w:tblPr>
      <w:tblGrid>
        <w:gridCol w:w="2585"/>
        <w:gridCol w:w="6487"/>
      </w:tblGrid>
      <w:tr w:rsidR="002C5649" w14:paraId="74B00958" w14:textId="77777777" w:rsidTr="002C5649">
        <w:tc>
          <w:tcPr>
            <w:tcW w:w="2585" w:type="dxa"/>
          </w:tcPr>
          <w:p w14:paraId="5C2B2566" w14:textId="1D3223F7" w:rsidR="002C5649" w:rsidRDefault="002C5649" w:rsidP="002C5649"/>
        </w:tc>
        <w:tc>
          <w:tcPr>
            <w:tcW w:w="6487" w:type="dxa"/>
          </w:tcPr>
          <w:p w14:paraId="7E469431" w14:textId="62A2DE2C" w:rsidR="002C5649" w:rsidRDefault="002C5649" w:rsidP="002C5649"/>
        </w:tc>
      </w:tr>
      <w:tr w:rsidR="002C5649" w14:paraId="7BA740C8" w14:textId="77777777" w:rsidTr="002C5649">
        <w:tc>
          <w:tcPr>
            <w:tcW w:w="2585" w:type="dxa"/>
          </w:tcPr>
          <w:p w14:paraId="20636464" w14:textId="4AA72677" w:rsidR="002C5649" w:rsidRDefault="002C5649" w:rsidP="002C5649">
            <w:r>
              <w:t>Physical harm</w:t>
            </w:r>
          </w:p>
        </w:tc>
        <w:tc>
          <w:tcPr>
            <w:tcW w:w="6487" w:type="dxa"/>
          </w:tcPr>
          <w:p w14:paraId="200F07B4" w14:textId="4157A9B7" w:rsidR="002C5649" w:rsidRDefault="002C5649" w:rsidP="002C5649">
            <w:r>
              <w:t xml:space="preserve">Clear walkways without trip hazards. Sharps boxes are on the wall out of reach. </w:t>
            </w:r>
          </w:p>
        </w:tc>
      </w:tr>
      <w:tr w:rsidR="007B29C2" w14:paraId="0420FDE7" w14:textId="77777777" w:rsidTr="002C5649">
        <w:tc>
          <w:tcPr>
            <w:tcW w:w="2585" w:type="dxa"/>
          </w:tcPr>
          <w:p w14:paraId="5A6EECFE" w14:textId="601F06C3" w:rsidR="007B29C2" w:rsidRDefault="007B29C2" w:rsidP="002C5649">
            <w:r>
              <w:t>Emotional harm</w:t>
            </w:r>
          </w:p>
        </w:tc>
        <w:tc>
          <w:tcPr>
            <w:tcW w:w="6487" w:type="dxa"/>
          </w:tcPr>
          <w:p w14:paraId="6C86A2D0" w14:textId="510709DD" w:rsidR="007B29C2" w:rsidRDefault="007B29C2" w:rsidP="002C5649">
            <w:r>
              <w:t>Staff training and awareness on interactions with children, to make the environment a welcoming and safe space to be open and honest.</w:t>
            </w:r>
          </w:p>
        </w:tc>
      </w:tr>
      <w:tr w:rsidR="002C5649" w14:paraId="608CEAEF" w14:textId="77777777" w:rsidTr="002C5649">
        <w:tc>
          <w:tcPr>
            <w:tcW w:w="2585" w:type="dxa"/>
          </w:tcPr>
          <w:p w14:paraId="5A6D21EE" w14:textId="4209C6B9" w:rsidR="002C5649" w:rsidRDefault="002C5649" w:rsidP="002C5649">
            <w:r>
              <w:t>Fire</w:t>
            </w:r>
          </w:p>
        </w:tc>
        <w:tc>
          <w:tcPr>
            <w:tcW w:w="6487" w:type="dxa"/>
          </w:tcPr>
          <w:p w14:paraId="27BB893F" w14:textId="53A1D0DF" w:rsidR="002C5649" w:rsidRDefault="002C5649" w:rsidP="002C5649">
            <w:r>
              <w:t>Clear fire safety protocols with recommended fire prevention and safety equipment</w:t>
            </w:r>
          </w:p>
        </w:tc>
      </w:tr>
      <w:tr w:rsidR="007B29C2" w14:paraId="43610DEE" w14:textId="77777777" w:rsidTr="002C5649">
        <w:tc>
          <w:tcPr>
            <w:tcW w:w="2585" w:type="dxa"/>
          </w:tcPr>
          <w:p w14:paraId="27F84B92" w14:textId="7C1412F0" w:rsidR="007B29C2" w:rsidRDefault="007B29C2" w:rsidP="007B29C2">
            <w:r>
              <w:t>Infectious</w:t>
            </w:r>
          </w:p>
        </w:tc>
        <w:tc>
          <w:tcPr>
            <w:tcW w:w="6487" w:type="dxa"/>
          </w:tcPr>
          <w:p w14:paraId="7B77F0E2" w14:textId="29277720" w:rsidR="007B29C2" w:rsidRDefault="007B29C2" w:rsidP="007B29C2">
            <w:r>
              <w:t xml:space="preserve">Regular daily disinfecting of surfaces, isolation of anyone with a suspected serious communicable disease, and prompt cleaning of any biohazardous spills or bodily fluids. No soft toys in the building. </w:t>
            </w:r>
          </w:p>
        </w:tc>
      </w:tr>
      <w:tr w:rsidR="007B29C2" w14:paraId="482806AD" w14:textId="77777777" w:rsidTr="002C5649">
        <w:tc>
          <w:tcPr>
            <w:tcW w:w="2585" w:type="dxa"/>
          </w:tcPr>
          <w:p w14:paraId="191DC3BE" w14:textId="609DA932" w:rsidR="007B29C2" w:rsidRDefault="007B29C2" w:rsidP="007B29C2">
            <w:r>
              <w:t>Risk from caregivers</w:t>
            </w:r>
          </w:p>
        </w:tc>
        <w:tc>
          <w:tcPr>
            <w:tcW w:w="6487" w:type="dxa"/>
          </w:tcPr>
          <w:p w14:paraId="25EB1F99" w14:textId="1F5ED86B" w:rsidR="007B29C2" w:rsidRDefault="007B29C2" w:rsidP="007B29C2">
            <w:r>
              <w:t>Vigilance and up to date children first training for all staff</w:t>
            </w:r>
          </w:p>
        </w:tc>
      </w:tr>
    </w:tbl>
    <w:p w14:paraId="60DC5EF6" w14:textId="18192BEC" w:rsidR="00CB6000" w:rsidRDefault="002C5649" w:rsidP="002C5649">
      <w:pPr>
        <w:ind w:left="3600" w:hanging="3600"/>
      </w:pPr>
      <w:r>
        <w:tab/>
      </w:r>
    </w:p>
    <w:p w14:paraId="55C7DE7F" w14:textId="2F8FD1FD" w:rsidR="002C5649" w:rsidRDefault="002C5649">
      <w:pPr>
        <w:ind w:left="3600" w:hanging="3600"/>
        <w:rPr>
          <w:u w:val="single"/>
        </w:rPr>
      </w:pPr>
      <w:r w:rsidRPr="002C5649">
        <w:rPr>
          <w:u w:val="single"/>
        </w:rPr>
        <w:t>Procedures:</w:t>
      </w:r>
    </w:p>
    <w:p w14:paraId="69284647" w14:textId="77777777" w:rsidR="002C5649" w:rsidRPr="002C5649" w:rsidRDefault="002C5649" w:rsidP="002C5649">
      <w:pPr>
        <w:pStyle w:val="NoSpacing"/>
      </w:pPr>
      <w:r w:rsidRPr="002C5649">
        <w:t xml:space="preserve">Our Child Safeguarding Statement has been developed in line with requirements under the </w:t>
      </w:r>
      <w:proofErr w:type="gramStart"/>
      <w:r w:rsidRPr="002C5649">
        <w:t>Children</w:t>
      </w:r>
      <w:proofErr w:type="gramEnd"/>
    </w:p>
    <w:p w14:paraId="491D093A" w14:textId="77777777" w:rsidR="002C5649" w:rsidRPr="002C5649" w:rsidRDefault="002C5649" w:rsidP="002C5649">
      <w:pPr>
        <w:pStyle w:val="NoSpacing"/>
      </w:pPr>
      <w:r w:rsidRPr="002C5649">
        <w:t xml:space="preserve">First Act 2015, the Children First: National Guidance, and </w:t>
      </w:r>
      <w:proofErr w:type="spellStart"/>
      <w:r w:rsidRPr="002C5649">
        <w:t>Tusla’s</w:t>
      </w:r>
      <w:proofErr w:type="spellEnd"/>
      <w:r w:rsidRPr="002C5649">
        <w:t xml:space="preserve"> Child Safeguarding: A Guide</w:t>
      </w:r>
    </w:p>
    <w:p w14:paraId="79F7E470" w14:textId="77777777" w:rsidR="002C5649" w:rsidRPr="002C5649" w:rsidRDefault="002C5649" w:rsidP="002C5649">
      <w:pPr>
        <w:pStyle w:val="NoSpacing"/>
      </w:pPr>
      <w:r w:rsidRPr="002C5649">
        <w:t>for Policy, Procedure and Practice. In addition to the procedures listed in our risk assessment, the</w:t>
      </w:r>
    </w:p>
    <w:p w14:paraId="36038BE2" w14:textId="77777777" w:rsidR="002C5649" w:rsidRPr="002C5649" w:rsidRDefault="002C5649" w:rsidP="002C5649">
      <w:pPr>
        <w:pStyle w:val="NoSpacing"/>
      </w:pPr>
      <w:r w:rsidRPr="002C5649">
        <w:lastRenderedPageBreak/>
        <w:t>following procedures support our intention to safeguard children while they are availing of our service:</w:t>
      </w:r>
    </w:p>
    <w:p w14:paraId="69CAFD36" w14:textId="2B0A6F68" w:rsidR="002C5649" w:rsidRDefault="002C5649" w:rsidP="002C5649">
      <w:pPr>
        <w:pStyle w:val="NoSpacing"/>
        <w:numPr>
          <w:ilvl w:val="0"/>
          <w:numId w:val="1"/>
        </w:numPr>
      </w:pPr>
      <w:r w:rsidRPr="002C5649">
        <w:t>Procedure for the management of allegations of abuse or misconduct against workers/volunteers</w:t>
      </w:r>
      <w:r>
        <w:t xml:space="preserve"> </w:t>
      </w:r>
      <w:r w:rsidRPr="002C5649">
        <w:t>of a child availing of our service</w:t>
      </w:r>
    </w:p>
    <w:p w14:paraId="66A52F15" w14:textId="77777777" w:rsidR="002C5649" w:rsidRDefault="002C5649" w:rsidP="002C5649">
      <w:pPr>
        <w:pStyle w:val="NoSpacing"/>
        <w:numPr>
          <w:ilvl w:val="0"/>
          <w:numId w:val="1"/>
        </w:numPr>
      </w:pPr>
      <w:r w:rsidRPr="002C5649">
        <w:t xml:space="preserve">Procedure for the safe recruitment and selection of workers and volunteers to work with </w:t>
      </w:r>
      <w:proofErr w:type="gramStart"/>
      <w:r w:rsidRPr="002C5649">
        <w:t>children</w:t>
      </w:r>
      <w:proofErr w:type="gramEnd"/>
    </w:p>
    <w:p w14:paraId="5D7856A5" w14:textId="77777777" w:rsidR="002C5649" w:rsidRDefault="002C5649" w:rsidP="002C5649">
      <w:pPr>
        <w:pStyle w:val="NoSpacing"/>
        <w:numPr>
          <w:ilvl w:val="0"/>
          <w:numId w:val="1"/>
        </w:numPr>
      </w:pPr>
      <w:r w:rsidRPr="002C5649">
        <w:t>Procedure for provision of and access to child safeguarding training and information, including</w:t>
      </w:r>
      <w:r>
        <w:t xml:space="preserve"> </w:t>
      </w:r>
      <w:r w:rsidRPr="002C5649">
        <w:t xml:space="preserve">the identification of the occurrence of </w:t>
      </w:r>
      <w:proofErr w:type="gramStart"/>
      <w:r w:rsidRPr="002C5649">
        <w:t>harm</w:t>
      </w:r>
      <w:proofErr w:type="gramEnd"/>
    </w:p>
    <w:p w14:paraId="7B5F4DC4" w14:textId="77777777" w:rsidR="002C5649" w:rsidRDefault="002C5649" w:rsidP="002C5649">
      <w:pPr>
        <w:pStyle w:val="NoSpacing"/>
        <w:numPr>
          <w:ilvl w:val="0"/>
          <w:numId w:val="1"/>
        </w:numPr>
      </w:pPr>
      <w:r w:rsidRPr="002C5649">
        <w:t xml:space="preserve">Procedure for the reporting of child protection or welfare concerns to </w:t>
      </w:r>
      <w:proofErr w:type="spellStart"/>
      <w:r w:rsidRPr="002C5649">
        <w:t>Tusla</w:t>
      </w:r>
      <w:proofErr w:type="spellEnd"/>
    </w:p>
    <w:p w14:paraId="0205A728" w14:textId="77777777" w:rsidR="002C5649" w:rsidRDefault="002C5649" w:rsidP="002C5649">
      <w:pPr>
        <w:pStyle w:val="NoSpacing"/>
        <w:numPr>
          <w:ilvl w:val="0"/>
          <w:numId w:val="1"/>
        </w:numPr>
      </w:pPr>
      <w:r w:rsidRPr="002C5649">
        <w:t>Procedure for maintaining a list of the persons (if any) in the relevant service who are mandated</w:t>
      </w:r>
      <w:r>
        <w:t xml:space="preserve"> </w:t>
      </w:r>
      <w:proofErr w:type="gramStart"/>
      <w:r w:rsidRPr="002C5649">
        <w:t>persons</w:t>
      </w:r>
      <w:proofErr w:type="gramEnd"/>
    </w:p>
    <w:p w14:paraId="13F1DFF6" w14:textId="7DBACADE" w:rsidR="002C5649" w:rsidRPr="002C5649" w:rsidRDefault="002C5649" w:rsidP="002C5649">
      <w:pPr>
        <w:pStyle w:val="NoSpacing"/>
        <w:numPr>
          <w:ilvl w:val="0"/>
          <w:numId w:val="1"/>
        </w:numPr>
      </w:pPr>
      <w:r w:rsidRPr="002C5649">
        <w:t xml:space="preserve">Procedure for appointing a relevant </w:t>
      </w:r>
      <w:proofErr w:type="gramStart"/>
      <w:r w:rsidRPr="002C5649">
        <w:t>person</w:t>
      </w:r>
      <w:proofErr w:type="gramEnd"/>
    </w:p>
    <w:p w14:paraId="787FB608" w14:textId="41298DD9" w:rsidR="002C5649" w:rsidRDefault="002C5649" w:rsidP="002C5649">
      <w:pPr>
        <w:pStyle w:val="NoSpacing"/>
      </w:pPr>
      <w:r w:rsidRPr="002C5649">
        <w:t>All procedures listed are available upon request.</w:t>
      </w:r>
    </w:p>
    <w:p w14:paraId="2FD2B844" w14:textId="77777777" w:rsidR="001927A1" w:rsidRDefault="001927A1" w:rsidP="002C5649">
      <w:pPr>
        <w:pStyle w:val="NoSpacing"/>
      </w:pPr>
    </w:p>
    <w:p w14:paraId="3F8F767C" w14:textId="77777777" w:rsidR="001927A1" w:rsidRDefault="001927A1" w:rsidP="002C5649">
      <w:pPr>
        <w:pStyle w:val="NoSpacing"/>
      </w:pPr>
    </w:p>
    <w:p w14:paraId="7C4AAB26" w14:textId="2B2CB155" w:rsidR="001927A1" w:rsidRDefault="001927A1" w:rsidP="002C5649">
      <w:pPr>
        <w:pStyle w:val="NoSpacing"/>
        <w:rPr>
          <w:u w:val="single"/>
        </w:rPr>
      </w:pPr>
      <w:r w:rsidRPr="001927A1">
        <w:rPr>
          <w:u w:val="single"/>
        </w:rPr>
        <w:t>Implementation:</w:t>
      </w:r>
    </w:p>
    <w:p w14:paraId="30D859E9" w14:textId="77777777" w:rsidR="001927A1" w:rsidRDefault="001927A1" w:rsidP="002C5649">
      <w:pPr>
        <w:pStyle w:val="NoSpacing"/>
        <w:rPr>
          <w:u w:val="single"/>
        </w:rPr>
      </w:pPr>
    </w:p>
    <w:p w14:paraId="79744D71" w14:textId="77777777" w:rsidR="001927A1" w:rsidRPr="001927A1" w:rsidRDefault="001927A1" w:rsidP="001927A1">
      <w:pPr>
        <w:pStyle w:val="NoSpacing"/>
      </w:pPr>
      <w:r w:rsidRPr="001927A1">
        <w:t>We recognise that implementation is an ongoing process. Our service is committed to the</w:t>
      </w:r>
    </w:p>
    <w:p w14:paraId="7DCBE03B" w14:textId="77777777" w:rsidR="001927A1" w:rsidRPr="001927A1" w:rsidRDefault="001927A1" w:rsidP="001927A1">
      <w:pPr>
        <w:pStyle w:val="NoSpacing"/>
      </w:pPr>
      <w:r w:rsidRPr="001927A1">
        <w:t xml:space="preserve">implementation of this Child Safeguarding Statement and the procedures that support our </w:t>
      </w:r>
      <w:proofErr w:type="gramStart"/>
      <w:r w:rsidRPr="001927A1">
        <w:t>intention</w:t>
      </w:r>
      <w:proofErr w:type="gramEnd"/>
    </w:p>
    <w:p w14:paraId="11664520" w14:textId="77777777" w:rsidR="001927A1" w:rsidRPr="001927A1" w:rsidRDefault="001927A1" w:rsidP="001927A1">
      <w:pPr>
        <w:pStyle w:val="NoSpacing"/>
      </w:pPr>
      <w:r w:rsidRPr="001927A1">
        <w:t>to keep children safe from harm while availing of our service. This Child Safeguarding Statement</w:t>
      </w:r>
    </w:p>
    <w:p w14:paraId="314BE70C" w14:textId="04C21C6E" w:rsidR="001927A1" w:rsidRDefault="001927A1" w:rsidP="001927A1">
      <w:pPr>
        <w:pStyle w:val="NoSpacing"/>
      </w:pPr>
      <w:r w:rsidRPr="001927A1">
        <w:t>will be reviewed on</w:t>
      </w:r>
      <w:r w:rsidR="007B29C2">
        <w:t xml:space="preserve"> 06/03/25</w:t>
      </w:r>
      <w:r w:rsidRPr="001927A1">
        <w:t>, or as soon as practicable after there has been</w:t>
      </w:r>
      <w:r w:rsidR="007B29C2">
        <w:t xml:space="preserve"> </w:t>
      </w:r>
      <w:r w:rsidRPr="001927A1">
        <w:t>a material change in any matter to which the statement refers.</w:t>
      </w:r>
    </w:p>
    <w:p w14:paraId="742A6F5E" w14:textId="77777777" w:rsidR="007B29C2" w:rsidRPr="001927A1" w:rsidRDefault="007B29C2" w:rsidP="001927A1">
      <w:pPr>
        <w:pStyle w:val="NoSpacing"/>
      </w:pPr>
    </w:p>
    <w:p w14:paraId="47EB782C" w14:textId="2D26FE6D" w:rsidR="001927A1" w:rsidRPr="001927A1" w:rsidRDefault="001927A1" w:rsidP="001927A1">
      <w:pPr>
        <w:pStyle w:val="NoSpacing"/>
      </w:pPr>
      <w:r w:rsidRPr="001927A1">
        <w:t>Signed:</w:t>
      </w:r>
    </w:p>
    <w:p w14:paraId="032EC42C" w14:textId="5EF9B2FE" w:rsidR="001927A1" w:rsidRDefault="001927A1" w:rsidP="001927A1">
      <w:pPr>
        <w:pStyle w:val="NoSpacing"/>
      </w:pPr>
    </w:p>
    <w:p w14:paraId="3CF27DA1" w14:textId="3C58E27F" w:rsidR="001927A1" w:rsidRDefault="001927A1" w:rsidP="001927A1">
      <w:pPr>
        <w:pStyle w:val="NoSpacing"/>
      </w:pPr>
    </w:p>
    <w:p w14:paraId="74CD9BAC" w14:textId="2C54B682" w:rsidR="001927A1" w:rsidRDefault="007B29C2" w:rsidP="001927A1">
      <w:pPr>
        <w:pStyle w:val="NoSpacing"/>
      </w:pPr>
      <w:r>
        <w:rPr>
          <w:noProof/>
        </w:rPr>
        <w:drawing>
          <wp:anchor distT="0" distB="0" distL="114300" distR="114300" simplePos="0" relativeHeight="251658240" behindDoc="1" locked="0" layoutInCell="1" allowOverlap="1" wp14:anchorId="1CFEF29B" wp14:editId="6A11DCDD">
            <wp:simplePos x="0" y="0"/>
            <wp:positionH relativeFrom="column">
              <wp:posOffset>2743200</wp:posOffset>
            </wp:positionH>
            <wp:positionV relativeFrom="paragraph">
              <wp:posOffset>184785</wp:posOffset>
            </wp:positionV>
            <wp:extent cx="1076325" cy="628650"/>
            <wp:effectExtent l="0" t="0" r="9525" b="0"/>
            <wp:wrapTight wrapText="bothSides">
              <wp:wrapPolygon edited="0">
                <wp:start x="0" y="0"/>
                <wp:lineTo x="0" y="20945"/>
                <wp:lineTo x="21409" y="20945"/>
                <wp:lineTo x="21409" y="0"/>
                <wp:lineTo x="0" y="0"/>
              </wp:wrapPolygon>
            </wp:wrapTight>
            <wp:docPr id="1608327512" name="Picture 1" descr="A black and white image of a letter 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327512" name="Picture 1" descr="A black and white image of a letter b&#10;&#10;Description automatically generated"/>
                    <pic:cNvPicPr/>
                  </pic:nvPicPr>
                  <pic:blipFill rotWithShape="1">
                    <a:blip r:embed="rId7" cstate="print">
                      <a:extLst>
                        <a:ext uri="{28A0092B-C50C-407E-A947-70E740481C1C}">
                          <a14:useLocalDpi xmlns:a14="http://schemas.microsoft.com/office/drawing/2010/main" val="0"/>
                        </a:ext>
                      </a:extLst>
                    </a:blip>
                    <a:srcRect l="42045" t="7370" r="28706" b="80669"/>
                    <a:stretch/>
                  </pic:blipFill>
                  <pic:spPr bwMode="auto">
                    <a:xfrm>
                      <a:off x="0" y="0"/>
                      <a:ext cx="1076325" cy="628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8F91D1B" wp14:editId="62226FAE">
            <wp:extent cx="905256" cy="749808"/>
            <wp:effectExtent l="0" t="0" r="0" b="0"/>
            <wp:docPr id="1215316651" name="Picture 2" descr="A signature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316651" name="Picture 2" descr="A signature of a lett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05256" cy="749808"/>
                    </a:xfrm>
                    <a:prstGeom prst="rect">
                      <a:avLst/>
                    </a:prstGeom>
                  </pic:spPr>
                </pic:pic>
              </a:graphicData>
            </a:graphic>
          </wp:inline>
        </w:drawing>
      </w:r>
    </w:p>
    <w:p w14:paraId="163AB73F" w14:textId="77777777" w:rsidR="001927A1" w:rsidRDefault="001927A1" w:rsidP="001927A1">
      <w:pPr>
        <w:pStyle w:val="NoSpacing"/>
      </w:pPr>
    </w:p>
    <w:p w14:paraId="11DF55D6" w14:textId="5D8445DA" w:rsidR="001927A1" w:rsidRDefault="001927A1" w:rsidP="001927A1">
      <w:pPr>
        <w:pStyle w:val="NoSpacing"/>
      </w:pPr>
      <w:r>
        <w:t>________________</w:t>
      </w:r>
      <w:r>
        <w:tab/>
      </w:r>
      <w:r>
        <w:tab/>
      </w:r>
      <w:r>
        <w:tab/>
      </w:r>
      <w:r>
        <w:tab/>
        <w:t>_________________</w:t>
      </w:r>
    </w:p>
    <w:p w14:paraId="6B847F94" w14:textId="3EB3EE0E" w:rsidR="001927A1" w:rsidRDefault="001927A1" w:rsidP="001927A1">
      <w:pPr>
        <w:pStyle w:val="NoSpacing"/>
      </w:pPr>
      <w:proofErr w:type="spellStart"/>
      <w:r>
        <w:t>Dr.</w:t>
      </w:r>
      <w:proofErr w:type="spellEnd"/>
      <w:r>
        <w:t xml:space="preserve"> Aoife Lemonnier</w:t>
      </w:r>
      <w:r>
        <w:tab/>
      </w:r>
      <w:r>
        <w:tab/>
      </w:r>
      <w:r>
        <w:tab/>
      </w:r>
      <w:r>
        <w:tab/>
      </w:r>
      <w:proofErr w:type="spellStart"/>
      <w:r>
        <w:t>Dr.</w:t>
      </w:r>
      <w:proofErr w:type="spellEnd"/>
      <w:r>
        <w:t xml:space="preserve"> Conor Fanning</w:t>
      </w:r>
    </w:p>
    <w:p w14:paraId="75D996B1" w14:textId="77777777" w:rsidR="001927A1" w:rsidRDefault="001927A1" w:rsidP="001927A1">
      <w:pPr>
        <w:pStyle w:val="NoSpacing"/>
      </w:pPr>
    </w:p>
    <w:p w14:paraId="08BDAE6B" w14:textId="17C069AD" w:rsidR="001927A1" w:rsidRDefault="001927A1" w:rsidP="001927A1">
      <w:pPr>
        <w:pStyle w:val="NoSpacing"/>
      </w:pPr>
    </w:p>
    <w:p w14:paraId="41F10ADD" w14:textId="4FDFD7EE" w:rsidR="001927A1" w:rsidRDefault="001927A1" w:rsidP="001927A1">
      <w:pPr>
        <w:pStyle w:val="NoSpacing"/>
      </w:pPr>
      <w:r>
        <w:t>Sonas Medical Centre,</w:t>
      </w:r>
    </w:p>
    <w:p w14:paraId="12354E5A" w14:textId="7C3D955D" w:rsidR="001927A1" w:rsidRDefault="001927A1" w:rsidP="001927A1">
      <w:pPr>
        <w:pStyle w:val="NoSpacing"/>
      </w:pPr>
      <w:r>
        <w:t>Station Road,</w:t>
      </w:r>
    </w:p>
    <w:p w14:paraId="1F8EC5BB" w14:textId="53025FED" w:rsidR="001927A1" w:rsidRDefault="001927A1" w:rsidP="001927A1">
      <w:pPr>
        <w:pStyle w:val="NoSpacing"/>
      </w:pPr>
      <w:r>
        <w:t>Ennis,</w:t>
      </w:r>
    </w:p>
    <w:p w14:paraId="763A183F" w14:textId="375764E1" w:rsidR="001927A1" w:rsidRDefault="001927A1" w:rsidP="001927A1">
      <w:pPr>
        <w:pStyle w:val="NoSpacing"/>
      </w:pPr>
      <w:r>
        <w:t>Co. Clare,</w:t>
      </w:r>
    </w:p>
    <w:p w14:paraId="79025090" w14:textId="5A2B7090" w:rsidR="001927A1" w:rsidRDefault="001927A1" w:rsidP="001927A1">
      <w:pPr>
        <w:pStyle w:val="NoSpacing"/>
      </w:pPr>
      <w:r>
        <w:t>V95 TY4E</w:t>
      </w:r>
    </w:p>
    <w:p w14:paraId="03349301" w14:textId="2F55CD8E" w:rsidR="001927A1" w:rsidRPr="001927A1" w:rsidRDefault="001927A1" w:rsidP="001927A1">
      <w:pPr>
        <w:pStyle w:val="NoSpacing"/>
      </w:pPr>
      <w:r>
        <w:t>065-6848048</w:t>
      </w:r>
    </w:p>
    <w:sectPr w:rsidR="001927A1" w:rsidRPr="001927A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84D75" w14:textId="77777777" w:rsidR="00E52795" w:rsidRDefault="00E52795" w:rsidP="00E52795">
      <w:pPr>
        <w:spacing w:after="0" w:line="240" w:lineRule="auto"/>
      </w:pPr>
      <w:r>
        <w:separator/>
      </w:r>
    </w:p>
  </w:endnote>
  <w:endnote w:type="continuationSeparator" w:id="0">
    <w:p w14:paraId="2E447EAE" w14:textId="77777777" w:rsidR="00E52795" w:rsidRDefault="00E52795" w:rsidP="00E52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AA0BB" w14:textId="7A605509" w:rsidR="00E52795" w:rsidRDefault="00E52795">
    <w:pPr>
      <w:pStyle w:val="Footer"/>
    </w:pPr>
    <w:r>
      <w:rPr>
        <w:noProof/>
      </w:rPr>
      <w:drawing>
        <wp:inline distT="0" distB="0" distL="0" distR="0" wp14:anchorId="6F9E0BED" wp14:editId="5BCDC3FE">
          <wp:extent cx="6305550" cy="531633"/>
          <wp:effectExtent l="0" t="0" r="0" b="1905"/>
          <wp:docPr id="13571883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188344" name="Picture 1357188344"/>
                  <pic:cNvPicPr/>
                </pic:nvPicPr>
                <pic:blipFill>
                  <a:blip r:embed="rId1">
                    <a:extLst>
                      <a:ext uri="{28A0092B-C50C-407E-A947-70E740481C1C}">
                        <a14:useLocalDpi xmlns:a14="http://schemas.microsoft.com/office/drawing/2010/main" val="0"/>
                      </a:ext>
                    </a:extLst>
                  </a:blip>
                  <a:stretch>
                    <a:fillRect/>
                  </a:stretch>
                </pic:blipFill>
                <pic:spPr>
                  <a:xfrm>
                    <a:off x="0" y="0"/>
                    <a:ext cx="6377516" cy="537701"/>
                  </a:xfrm>
                  <a:prstGeom prst="rect">
                    <a:avLst/>
                  </a:prstGeom>
                </pic:spPr>
              </pic:pic>
            </a:graphicData>
          </a:graphic>
        </wp:inline>
      </w:drawing>
    </w:r>
  </w:p>
  <w:p w14:paraId="5DE4C411" w14:textId="77777777" w:rsidR="00E52795" w:rsidRDefault="00E52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C1CE5" w14:textId="77777777" w:rsidR="00E52795" w:rsidRDefault="00E52795" w:rsidP="00E52795">
      <w:pPr>
        <w:spacing w:after="0" w:line="240" w:lineRule="auto"/>
      </w:pPr>
      <w:r>
        <w:separator/>
      </w:r>
    </w:p>
  </w:footnote>
  <w:footnote w:type="continuationSeparator" w:id="0">
    <w:p w14:paraId="7CF34FF3" w14:textId="77777777" w:rsidR="00E52795" w:rsidRDefault="00E52795" w:rsidP="00E52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8ED95" w14:textId="395AEA17" w:rsidR="00E52795" w:rsidRDefault="00E52795">
    <w:pPr>
      <w:pStyle w:val="Header"/>
    </w:pPr>
    <w:r>
      <w:rPr>
        <w:noProof/>
      </w:rPr>
      <w:drawing>
        <wp:inline distT="0" distB="0" distL="0" distR="0" wp14:anchorId="5CECD7FD" wp14:editId="0FFC8DCA">
          <wp:extent cx="6173302" cy="665480"/>
          <wp:effectExtent l="0" t="0" r="0" b="1270"/>
          <wp:docPr id="1829508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508442" name="Picture 1829508442"/>
                  <pic:cNvPicPr/>
                </pic:nvPicPr>
                <pic:blipFill>
                  <a:blip r:embed="rId1">
                    <a:extLst>
                      <a:ext uri="{28A0092B-C50C-407E-A947-70E740481C1C}">
                        <a14:useLocalDpi xmlns:a14="http://schemas.microsoft.com/office/drawing/2010/main" val="0"/>
                      </a:ext>
                    </a:extLst>
                  </a:blip>
                  <a:stretch>
                    <a:fillRect/>
                  </a:stretch>
                </pic:blipFill>
                <pic:spPr>
                  <a:xfrm>
                    <a:off x="0" y="0"/>
                    <a:ext cx="6185897" cy="666838"/>
                  </a:xfrm>
                  <a:prstGeom prst="rect">
                    <a:avLst/>
                  </a:prstGeom>
                </pic:spPr>
              </pic:pic>
            </a:graphicData>
          </a:graphic>
        </wp:inline>
      </w:drawing>
    </w:r>
  </w:p>
  <w:p w14:paraId="5D8DA3A0" w14:textId="77777777" w:rsidR="00E52795" w:rsidRDefault="00E527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943DD"/>
    <w:multiLevelType w:val="hybridMultilevel"/>
    <w:tmpl w:val="4C0AB3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59949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795"/>
    <w:rsid w:val="001927A1"/>
    <w:rsid w:val="002C5649"/>
    <w:rsid w:val="007B29C2"/>
    <w:rsid w:val="009E0915"/>
    <w:rsid w:val="00CB6000"/>
    <w:rsid w:val="00D9184B"/>
    <w:rsid w:val="00E52795"/>
    <w:rsid w:val="00FE03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F70AA"/>
  <w15:chartTrackingRefBased/>
  <w15:docId w15:val="{61165840-D34A-479B-B033-D4B002AC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7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2795"/>
  </w:style>
  <w:style w:type="paragraph" w:styleId="Footer">
    <w:name w:val="footer"/>
    <w:basedOn w:val="Normal"/>
    <w:link w:val="FooterChar"/>
    <w:uiPriority w:val="99"/>
    <w:unhideWhenUsed/>
    <w:rsid w:val="00E527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795"/>
  </w:style>
  <w:style w:type="table" w:styleId="TableGrid">
    <w:name w:val="Table Grid"/>
    <w:basedOn w:val="TableNormal"/>
    <w:uiPriority w:val="39"/>
    <w:rsid w:val="002C5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C56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dc:creator>
  <cp:keywords/>
  <dc:description/>
  <cp:lastModifiedBy>Aoife</cp:lastModifiedBy>
  <cp:revision>2</cp:revision>
  <dcterms:created xsi:type="dcterms:W3CDTF">2024-03-06T14:59:00Z</dcterms:created>
  <dcterms:modified xsi:type="dcterms:W3CDTF">2024-03-06T14:59:00Z</dcterms:modified>
</cp:coreProperties>
</file>